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 w:rsidP="00D807E5">
      <w:pPr>
        <w:jc w:val="both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bookmarkStart w:id="0" w:name="undefined"/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ab/>
      </w:r>
    </w:p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18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  <w:r>
        <w:rPr>
          <w:color w:val="000000" w:themeColor="text1"/>
          <w:sz w:val="24"/>
          <w:szCs w:val="24"/>
          <w:highlight w:val="white"/>
        </w:rPr>
        <w:t>претендующего на присвоение квалификационной категории «педагог-наставник»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ФИО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Должность 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Квалификационная категория, на которую претендует аттестуемый – «педагог-наставник».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394"/>
        <w:gridCol w:w="1531"/>
      </w:tblGrid>
      <w:tr w:rsidR="00BE2BBE">
        <w:tc>
          <w:tcPr>
            <w:tcW w:w="368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439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Квалификационная категория «педагог-наставник» (необходимый минимум)</w:t>
            </w:r>
          </w:p>
        </w:tc>
        <w:tc>
          <w:tcPr>
            <w:tcW w:w="1531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rPr>
          <w:trHeight w:val="667"/>
        </w:trPr>
        <w:tc>
          <w:tcPr>
            <w:tcW w:w="368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439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13</w:t>
            </w:r>
          </w:p>
        </w:tc>
        <w:tc>
          <w:tcPr>
            <w:tcW w:w="1531" w:type="dxa"/>
            <w:shd w:val="clear" w:color="FFFFFF" w:fill="FFFFFF"/>
          </w:tcPr>
          <w:p w:rsidR="00BE2BBE" w:rsidRDefault="00BE2BBE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>ФИО аттестуемого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квалификационной категории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>«педагог-наставник».</w:t>
      </w:r>
    </w:p>
    <w:p w:rsidR="00BE2BBE" w:rsidRDefault="00FE5EDF">
      <w:pPr>
        <w:jc w:val="both"/>
        <w:rPr>
          <w:bCs/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показателям, определённым для квалификационной категории, даётся мотивированное обоснование установленного несоответствия.</w:t>
      </w:r>
    </w:p>
    <w:p w:rsidR="00BE2BBE" w:rsidRDefault="00BE2BBE">
      <w:pPr>
        <w:jc w:val="both"/>
        <w:rPr>
          <w:bCs/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</w:rPr>
        <w:br w:type="page" w:clear="all"/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lastRenderedPageBreak/>
        <w:t xml:space="preserve">Результаты всестороннего анализа профессиональной деятельности </w:t>
      </w:r>
    </w:p>
    <w:p w:rsidR="00BE2BBE" w:rsidRDefault="00BE2BBE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Style w:val="afd"/>
        <w:tblW w:w="9606" w:type="dxa"/>
        <w:tblLook w:val="04A0" w:firstRow="1" w:lastRow="0" w:firstColumn="1" w:lastColumn="0" w:noHBand="0" w:noVBand="1"/>
      </w:tblPr>
      <w:tblGrid>
        <w:gridCol w:w="590"/>
        <w:gridCol w:w="2914"/>
        <w:gridCol w:w="1949"/>
        <w:gridCol w:w="875"/>
        <w:gridCol w:w="1997"/>
        <w:gridCol w:w="1281"/>
      </w:tblGrid>
      <w:tr w:rsidR="00BE2BBE">
        <w:tc>
          <w:tcPr>
            <w:tcW w:w="598" w:type="dxa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Style w:val="512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399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c>
          <w:tcPr>
            <w:tcW w:w="9606" w:type="dxa"/>
            <w:gridSpan w:val="6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color w:val="000000" w:themeColor="text1"/>
                <w:highlight w:val="white"/>
              </w:rPr>
              <w:t>Общие сведения</w:t>
            </w:r>
          </w:p>
        </w:tc>
      </w:tr>
      <w:tr w:rsidR="00BE2BBE">
        <w:tc>
          <w:tcPr>
            <w:tcW w:w="598" w:type="dxa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right="132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полной мере;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какой-то степени;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0 – образование не соответствует</w:t>
            </w:r>
            <w:r>
              <w:rPr>
                <w:rStyle w:val="812pt"/>
                <w:b w:val="0"/>
                <w:bCs w:val="0"/>
                <w:color w:val="000000" w:themeColor="text1"/>
                <w:highlight w:val="white"/>
              </w:rPr>
              <w:t xml:space="preserve"> </w:t>
            </w: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квалификационной характеристике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85"/>
        </w:trPr>
        <w:tc>
          <w:tcPr>
            <w:tcW w:w="598" w:type="dxa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tabs>
                <w:tab w:val="left" w:pos="580"/>
              </w:tabs>
              <w:ind w:right="138"/>
              <w:jc w:val="right"/>
              <w:rPr>
                <w:i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2/1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9606" w:type="dxa"/>
            <w:gridSpan w:val="6"/>
          </w:tcPr>
          <w:p w:rsidR="00BE2BBE" w:rsidRDefault="00FE5EDF">
            <w:pPr>
              <w:pStyle w:val="27"/>
              <w:keepNext/>
              <w:keepLines/>
              <w:shd w:val="clear" w:color="auto" w:fill="auto"/>
              <w:spacing w:before="0" w:line="240" w:lineRule="auto"/>
              <w:ind w:right="20" w:firstLine="0"/>
              <w:jc w:val="center"/>
              <w:rPr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 w:val="0"/>
                <w:color w:val="000000" w:themeColor="text1"/>
                <w:sz w:val="24"/>
                <w:szCs w:val="24"/>
                <w:highlight w:val="white"/>
              </w:rPr>
              <w:t>Раздел 1. Руководство практической подготовкой студентов, обучающихся по образовательным программам среднего профессионального образования и (или) образовательным программам высшего образования</w:t>
            </w:r>
          </w:p>
        </w:tc>
      </w:tr>
      <w:tr w:rsidR="00BE2BBE">
        <w:trPr>
          <w:trHeight w:val="1217"/>
        </w:trPr>
        <w:tc>
          <w:tcPr>
            <w:tcW w:w="598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1.1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Организация работы по сопровождению практической подготовки студентов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инициативы носят системный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носят фрагментарный характер;</w:t>
            </w:r>
          </w:p>
          <w:p w:rsidR="00BE2BBE" w:rsidRDefault="00FE5EDF">
            <w:pPr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598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1.2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закрепленных за педагогом студентов, осуществляющих практическую подготовку на базе ОО 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ind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2 – наличие закрепленных за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педагогом студентов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– отсутствие закрепленных за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педагогом студентов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4361" w:type="dxa"/>
            <w:gridSpan w:val="2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ind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4/3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87"/>
        </w:trPr>
        <w:tc>
          <w:tcPr>
            <w:tcW w:w="9606" w:type="dxa"/>
            <w:gridSpan w:val="6"/>
          </w:tcPr>
          <w:p w:rsidR="00BE2BBE" w:rsidRDefault="00FE5EDF">
            <w:pPr>
              <w:pStyle w:val="27"/>
              <w:keepNext/>
              <w:keepLines/>
              <w:shd w:val="clear" w:color="auto" w:fill="auto"/>
              <w:spacing w:before="0" w:line="240" w:lineRule="auto"/>
              <w:ind w:right="20" w:firstLine="0"/>
              <w:jc w:val="center"/>
              <w:rPr>
                <w:rFonts w:eastAsia="Lucida Sans Unicode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 w:val="0"/>
                <w:color w:val="000000" w:themeColor="text1"/>
                <w:sz w:val="24"/>
                <w:szCs w:val="24"/>
                <w:highlight w:val="white"/>
              </w:rPr>
              <w:t>Раздел 2. Наставничество в отношении педагогических работников образовательной организации, активного сопровождения их профессионального развития в образовательной организации</w:t>
            </w:r>
          </w:p>
        </w:tc>
      </w:tr>
      <w:tr w:rsidR="00BE2BBE">
        <w:trPr>
          <w:trHeight w:val="387"/>
        </w:trPr>
        <w:tc>
          <w:tcPr>
            <w:tcW w:w="598" w:type="dxa"/>
          </w:tcPr>
          <w:p w:rsidR="00BE2BBE" w:rsidRDefault="00FE5EDF">
            <w:pPr>
              <w:rPr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color w:val="000000" w:themeColor="text1"/>
                <w:sz w:val="24"/>
                <w:szCs w:val="24"/>
                <w:highlight w:val="white"/>
              </w:rPr>
              <w:t>2.1.</w:t>
            </w:r>
          </w:p>
          <w:p w:rsidR="00BE2BBE" w:rsidRDefault="00BE2BBE">
            <w:pPr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Использование педагогом-наставником диагностического инструментария, изучение аналитических данных о наличии профессиональных дефицитов у педагогических работников ОО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диагностического инструментария;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отсутствие диагностического инструментария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87"/>
        </w:trPr>
        <w:tc>
          <w:tcPr>
            <w:tcW w:w="598" w:type="dxa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color w:val="000000" w:themeColor="text1"/>
                <w:sz w:val="24"/>
                <w:szCs w:val="24"/>
                <w:highlight w:val="white"/>
              </w:rPr>
              <w:t>2.2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Доля педагогов, курируемых педагогом-наставником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осуществление наставничества в отношении группы педагогов;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lastRenderedPageBreak/>
              <w:t xml:space="preserve">1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осуществление наставничества в отношении отдельного педагога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 w:rsidTr="00F351E1">
        <w:trPr>
          <w:trHeight w:val="2895"/>
        </w:trPr>
        <w:tc>
          <w:tcPr>
            <w:tcW w:w="598" w:type="dxa"/>
          </w:tcPr>
          <w:p w:rsidR="00BE2BBE" w:rsidRDefault="00FE5EDF">
            <w:pPr>
              <w:rPr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color w:val="000000" w:themeColor="text1"/>
                <w:sz w:val="24"/>
                <w:szCs w:val="24"/>
                <w:highlight w:val="white"/>
              </w:rPr>
              <w:t>2.3.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Разработка индивидуального плана работы (образовательного маршрута) с наставляемым педагогом, персонализированной программы наставничества и кураторство за его прохождением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реализованных планов работы, персонализированных программ наставничества и др.;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отсутствие реализованных планов работы, персонализированных программ наставничества и др.  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87"/>
        </w:trPr>
        <w:tc>
          <w:tcPr>
            <w:tcW w:w="598" w:type="dxa"/>
          </w:tcPr>
          <w:p w:rsidR="00BE2BBE" w:rsidRDefault="00FE5EDF">
            <w:pPr>
              <w:rPr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color w:val="000000" w:themeColor="text1"/>
                <w:sz w:val="24"/>
                <w:szCs w:val="24"/>
                <w:highlight w:val="white"/>
              </w:rPr>
              <w:t>2.4.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Результативность наставничества </w:t>
            </w: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(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повышение качества образования в разрезе показателей наставляемого: качество знаний обучающихся, результативность участия в олимпиадах, конкурсных мероприятиях и др.)</w:t>
            </w:r>
            <w:bookmarkEnd w:id="0"/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положительной динамики значений показателей за 3 года;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стабильных результатов;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отсутствие результатов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21"/>
        </w:trPr>
        <w:tc>
          <w:tcPr>
            <w:tcW w:w="4361" w:type="dxa"/>
            <w:gridSpan w:val="2"/>
          </w:tcPr>
          <w:p w:rsidR="00BE2BBE" w:rsidRDefault="00FE5EDF">
            <w:pPr>
              <w:jc w:val="right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6/4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84"/>
        </w:trPr>
        <w:tc>
          <w:tcPr>
            <w:tcW w:w="9606" w:type="dxa"/>
            <w:gridSpan w:val="6"/>
          </w:tcPr>
          <w:p w:rsidR="00BE2BBE" w:rsidRDefault="00FE5EDF">
            <w:pPr>
              <w:pStyle w:val="27"/>
              <w:keepNext/>
              <w:keepLines/>
              <w:shd w:val="clear" w:color="auto" w:fill="auto"/>
              <w:spacing w:before="0" w:line="240" w:lineRule="auto"/>
              <w:ind w:right="20" w:firstLine="0"/>
              <w:jc w:val="center"/>
              <w:rPr>
                <w:rFonts w:eastAsia="Lucida Sans Unicode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 w:val="0"/>
                <w:color w:val="000000" w:themeColor="text1"/>
                <w:sz w:val="24"/>
                <w:szCs w:val="24"/>
                <w:highlight w:val="white"/>
              </w:rPr>
              <w:t>Раздел 3. Содействие в подготовке педагогических работников, в т.ч. из числа молодых специалистов, к участию в конкурсах профессионального (педагогического) мастерства</w:t>
            </w:r>
          </w:p>
        </w:tc>
      </w:tr>
      <w:tr w:rsidR="00BE2BBE">
        <w:trPr>
          <w:trHeight w:val="1371"/>
        </w:trPr>
        <w:tc>
          <w:tcPr>
            <w:tcW w:w="598" w:type="dxa"/>
          </w:tcPr>
          <w:p w:rsidR="00BE2BBE" w:rsidRDefault="00FE5EDF">
            <w:pPr>
              <w:jc w:val="both"/>
              <w:rPr>
                <w:b/>
                <w:i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  <w:highlight w:val="white"/>
              </w:rPr>
              <w:t>3.1.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Содействие в подготовке педагогических работников к участию </w:t>
            </w: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 xml:space="preserve">в конкурсах профессионального мастерства. 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носят фрагментарный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22"/>
        </w:trPr>
        <w:tc>
          <w:tcPr>
            <w:tcW w:w="598" w:type="dxa"/>
          </w:tcPr>
          <w:p w:rsidR="00BE2BBE" w:rsidRDefault="00FE5EDF">
            <w:pPr>
              <w:rPr>
                <w:b/>
                <w:i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  <w:highlight w:val="white"/>
              </w:rPr>
              <w:t>3.2.</w:t>
            </w: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Результативность участия педагогических работников ОО в конкурсах профессионального мастерства (за 3 года)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rFonts w:eastAsia="Times New Roman"/>
                <w:color w:val="000000" w:themeColor="text1"/>
                <w:highlight w:val="white"/>
                <w:lang w:eastAsia="ru-RU"/>
              </w:rPr>
              <w:t xml:space="preserve">на федеральном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eastAsia="ru-RU"/>
              </w:rPr>
              <w:t xml:space="preserve">2 – на региональном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eastAsia="ru-RU"/>
              </w:rPr>
              <w:t xml:space="preserve">1 – на муниципальном уровне; 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0 – отсутствуют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85"/>
        </w:trPr>
        <w:tc>
          <w:tcPr>
            <w:tcW w:w="598" w:type="dxa"/>
          </w:tcPr>
          <w:p w:rsidR="00BE2BBE" w:rsidRDefault="00BE2BBE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63" w:type="dxa"/>
            <w:shd w:val="clear" w:color="FFFFFF" w:fill="FFFFFF"/>
          </w:tcPr>
          <w:p w:rsidR="00BE2BBE" w:rsidRDefault="00FE5EDF">
            <w:pPr>
              <w:jc w:val="right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5/2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30"/>
        </w:trPr>
        <w:tc>
          <w:tcPr>
            <w:tcW w:w="9606" w:type="dxa"/>
            <w:gridSpan w:val="6"/>
          </w:tcPr>
          <w:p w:rsidR="00BE2BBE" w:rsidRDefault="00FE5EDF">
            <w:pPr>
              <w:pStyle w:val="36"/>
              <w:shd w:val="clear" w:color="auto" w:fill="auto"/>
              <w:spacing w:after="0" w:line="240" w:lineRule="auto"/>
              <w:jc w:val="center"/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>Раздел 4. Распространение авторских подходов и методических разработок в области наставнической деятельности в образовательной организации</w:t>
            </w:r>
          </w:p>
        </w:tc>
      </w:tr>
      <w:tr w:rsidR="00BE2BBE">
        <w:trPr>
          <w:trHeight w:val="1860"/>
        </w:trPr>
        <w:tc>
          <w:tcPr>
            <w:tcW w:w="598" w:type="dxa"/>
          </w:tcPr>
          <w:p w:rsidR="00BE2BBE" w:rsidRDefault="00FE5EDF">
            <w:pP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color w:val="000000" w:themeColor="text1"/>
                <w:sz w:val="24"/>
                <w:szCs w:val="24"/>
                <w:highlight w:val="white"/>
              </w:rPr>
              <w:t>4.1.</w:t>
            </w:r>
          </w:p>
        </w:tc>
        <w:tc>
          <w:tcPr>
            <w:tcW w:w="3763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авторских подходов и методических разработок в области наставнической деятельности в образовательной организации</w:t>
            </w:r>
          </w:p>
        </w:tc>
        <w:tc>
          <w:tcPr>
            <w:tcW w:w="3846" w:type="dxa"/>
            <w:gridSpan w:val="3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наличие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учебных и (или) учебно-методических разработок, степень участия – автор/соавтор;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наличие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учебных и (или) учебно-методических разработок, степень участия – составитель;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0 – отсутствие</w:t>
            </w:r>
          </w:p>
        </w:tc>
        <w:tc>
          <w:tcPr>
            <w:tcW w:w="1399" w:type="dxa"/>
          </w:tcPr>
          <w:p w:rsidR="00BE2BBE" w:rsidRDefault="00BE2BBE">
            <w:pPr>
              <w:pStyle w:val="36"/>
              <w:shd w:val="clear" w:color="auto" w:fill="auto"/>
              <w:spacing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25"/>
        </w:trPr>
        <w:tc>
          <w:tcPr>
            <w:tcW w:w="598" w:type="dxa"/>
            <w:vMerge w:val="restart"/>
          </w:tcPr>
          <w:p w:rsidR="00BE2BBE" w:rsidRDefault="00FE5EDF">
            <w:pP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bookmarkStart w:id="1" w:name="_GoBack" w:colFirst="2" w:colLast="3"/>
            <w:r>
              <w:rPr>
                <w:b/>
                <w:color w:val="000000" w:themeColor="text1"/>
                <w:sz w:val="24"/>
                <w:szCs w:val="24"/>
                <w:highlight w:val="white"/>
              </w:rPr>
              <w:t>4.2.</w:t>
            </w:r>
          </w:p>
        </w:tc>
        <w:tc>
          <w:tcPr>
            <w:tcW w:w="3763" w:type="dxa"/>
            <w:vMerge w:val="restart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Транслирование опыта по внедрению авторских подходов и методических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lastRenderedPageBreak/>
              <w:t>разработок в области наставнической деятельности</w:t>
            </w:r>
          </w:p>
        </w:tc>
        <w:tc>
          <w:tcPr>
            <w:tcW w:w="1177" w:type="dxa"/>
            <w:vMerge w:val="restart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Уровень</w:t>
            </w:r>
          </w:p>
        </w:tc>
        <w:tc>
          <w:tcPr>
            <w:tcW w:w="2669" w:type="dxa"/>
            <w:gridSpan w:val="2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Формат</w:t>
            </w:r>
          </w:p>
        </w:tc>
        <w:tc>
          <w:tcPr>
            <w:tcW w:w="1399" w:type="dxa"/>
            <w:vMerge w:val="restart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24"/>
        </w:trPr>
        <w:tc>
          <w:tcPr>
            <w:tcW w:w="598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FFFFFF" w:fill="FFFFFF"/>
          </w:tcPr>
          <w:p w:rsidR="00BE2BBE" w:rsidRDefault="00BE2BBE">
            <w:pPr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815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очный</w:t>
            </w:r>
          </w:p>
        </w:tc>
        <w:tc>
          <w:tcPr>
            <w:tcW w:w="185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заочный (дистанционный)</w:t>
            </w:r>
          </w:p>
        </w:tc>
        <w:tc>
          <w:tcPr>
            <w:tcW w:w="1399" w:type="dxa"/>
            <w:vMerge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351"/>
        </w:trPr>
        <w:tc>
          <w:tcPr>
            <w:tcW w:w="598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Федеральный</w:t>
            </w:r>
          </w:p>
        </w:tc>
        <w:tc>
          <w:tcPr>
            <w:tcW w:w="815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</w:p>
        </w:tc>
        <w:tc>
          <w:tcPr>
            <w:tcW w:w="1854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</w:t>
            </w:r>
          </w:p>
        </w:tc>
        <w:tc>
          <w:tcPr>
            <w:tcW w:w="1399" w:type="dxa"/>
            <w:vMerge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351"/>
        </w:trPr>
        <w:tc>
          <w:tcPr>
            <w:tcW w:w="598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Региональный</w:t>
            </w:r>
          </w:p>
        </w:tc>
        <w:tc>
          <w:tcPr>
            <w:tcW w:w="815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</w:t>
            </w:r>
          </w:p>
        </w:tc>
        <w:tc>
          <w:tcPr>
            <w:tcW w:w="1854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</w:p>
        </w:tc>
        <w:tc>
          <w:tcPr>
            <w:tcW w:w="1399" w:type="dxa"/>
            <w:vMerge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351"/>
        </w:trPr>
        <w:tc>
          <w:tcPr>
            <w:tcW w:w="598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Муниципальный</w:t>
            </w:r>
          </w:p>
        </w:tc>
        <w:tc>
          <w:tcPr>
            <w:tcW w:w="815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</w:p>
        </w:tc>
        <w:tc>
          <w:tcPr>
            <w:tcW w:w="1854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</w:p>
        </w:tc>
        <w:tc>
          <w:tcPr>
            <w:tcW w:w="1399" w:type="dxa"/>
            <w:vMerge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351"/>
        </w:trPr>
        <w:tc>
          <w:tcPr>
            <w:tcW w:w="598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3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Уровень ОО</w:t>
            </w:r>
          </w:p>
        </w:tc>
        <w:tc>
          <w:tcPr>
            <w:tcW w:w="815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</w:p>
        </w:tc>
        <w:tc>
          <w:tcPr>
            <w:tcW w:w="1854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</w:p>
        </w:tc>
        <w:tc>
          <w:tcPr>
            <w:tcW w:w="1399" w:type="dxa"/>
            <w:vMerge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c>
          <w:tcPr>
            <w:tcW w:w="4361" w:type="dxa"/>
            <w:gridSpan w:val="2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jc w:val="both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7/3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4361" w:type="dxa"/>
            <w:gridSpan w:val="2"/>
          </w:tcPr>
          <w:p w:rsidR="00BE2BBE" w:rsidRDefault="00FE5EDF">
            <w:pPr>
              <w:ind w:left="-142" w:right="-161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Общее количество баллов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  <w:p w:rsidR="00BE2BBE" w:rsidRDefault="00BE2BBE">
            <w:pPr>
              <w:ind w:left="-142" w:right="-161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46" w:type="dxa"/>
            <w:gridSpan w:val="3"/>
            <w:shd w:val="clear" w:color="FFFFFF" w:fill="FFFFFF"/>
          </w:tcPr>
          <w:p w:rsidR="00BE2BBE" w:rsidRDefault="00FE5EDF">
            <w:pPr>
              <w:jc w:val="both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24/13</w:t>
            </w:r>
          </w:p>
        </w:tc>
        <w:tc>
          <w:tcPr>
            <w:tcW w:w="1399" w:type="dxa"/>
            <w:shd w:val="clear" w:color="FFFFFF" w:fill="FFFFFF"/>
          </w:tcPr>
          <w:p w:rsidR="00BE2BBE" w:rsidRDefault="00BE2BBE" w:rsidP="00F351E1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bookmarkEnd w:id="1"/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</w:p>
    <w:p w:rsidR="00BE2BBE" w:rsidRDefault="00BE2BBE">
      <w:pPr>
        <w:rPr>
          <w:color w:val="000000" w:themeColor="text1"/>
          <w:sz w:val="28"/>
          <w:szCs w:val="28"/>
        </w:rPr>
      </w:pPr>
    </w:p>
    <w:sectPr w:rsidR="00BE2BB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BE2BBE"/>
    <w:rsid w:val="00C76F85"/>
    <w:rsid w:val="00D807E5"/>
    <w:rsid w:val="00F351E1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D5929-2F47-431A-8B1D-67592D66C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439</cp:revision>
  <dcterms:created xsi:type="dcterms:W3CDTF">2024-09-18T05:49:00Z</dcterms:created>
  <dcterms:modified xsi:type="dcterms:W3CDTF">2026-05-28T08:12:00Z</dcterms:modified>
</cp:coreProperties>
</file>